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88E474C"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EF5DD5">
              <w:rPr>
                <w:rFonts w:ascii="Arial Black" w:eastAsia="Times New Roman" w:hAnsi="Arial Black"/>
                <w:sz w:val="52"/>
                <w:szCs w:val="52"/>
                <w:lang w:eastAsia="cs-CZ"/>
              </w:rPr>
              <w:t>3</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52AB8888"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w:t>
      </w:r>
      <w:r w:rsidR="000E24EB" w:rsidRPr="003E33BE">
        <w:rPr>
          <w:rFonts w:ascii="Arial Narrow" w:hAnsi="Arial Narrow"/>
          <w:sz w:val="24"/>
          <w:szCs w:val="24"/>
        </w:rPr>
        <w:t xml:space="preserve">otevřeného zadávacího řízení na </w:t>
      </w:r>
      <w:r w:rsidR="000E24EB" w:rsidRPr="00F94258">
        <w:rPr>
          <w:rFonts w:ascii="Arial Narrow" w:hAnsi="Arial Narrow"/>
          <w:sz w:val="24"/>
          <w:szCs w:val="24"/>
        </w:rPr>
        <w:t xml:space="preserve">realizaci </w:t>
      </w:r>
      <w:r w:rsidR="00AF5F01" w:rsidRPr="00EF5DD5">
        <w:rPr>
          <w:rFonts w:ascii="Arial Narrow" w:hAnsi="Arial Narrow"/>
          <w:b/>
          <w:bCs/>
          <w:sz w:val="24"/>
          <w:szCs w:val="24"/>
        </w:rPr>
        <w:t xml:space="preserve">části </w:t>
      </w:r>
      <w:r w:rsidR="00EF5DD5" w:rsidRPr="00EF5DD5">
        <w:rPr>
          <w:rFonts w:ascii="Arial Narrow" w:hAnsi="Arial Narrow"/>
          <w:b/>
          <w:bCs/>
          <w:sz w:val="24"/>
          <w:szCs w:val="24"/>
        </w:rPr>
        <w:t>3</w:t>
      </w:r>
      <w:r w:rsidR="00AF5F01" w:rsidRPr="00EF5DD5">
        <w:rPr>
          <w:rFonts w:ascii="Arial Narrow" w:hAnsi="Arial Narrow"/>
          <w:sz w:val="24"/>
          <w:szCs w:val="24"/>
        </w:rPr>
        <w:t xml:space="preserve"> </w:t>
      </w:r>
      <w:r w:rsidR="000E24EB" w:rsidRPr="00EF5DD5">
        <w:rPr>
          <w:rFonts w:ascii="Arial Narrow" w:hAnsi="Arial Narrow"/>
          <w:sz w:val="24"/>
          <w:szCs w:val="24"/>
        </w:rPr>
        <w:t>nadlimitní veřejné zakázky nazvané „</w:t>
      </w:r>
      <w:r w:rsidR="00410A61" w:rsidRPr="00EF5DD5">
        <w:rPr>
          <w:rFonts w:ascii="Arial Narrow" w:hAnsi="Arial Narrow"/>
          <w:b/>
          <w:sz w:val="24"/>
          <w:szCs w:val="24"/>
        </w:rPr>
        <w:t>Rozvoj infektologického pracoviště Nemocnice Kyjov – I</w:t>
      </w:r>
      <w:r w:rsidR="00FE7982" w:rsidRPr="00EF5DD5">
        <w:rPr>
          <w:rFonts w:ascii="Arial Narrow" w:hAnsi="Arial Narrow"/>
          <w:b/>
          <w:sz w:val="24"/>
          <w:szCs w:val="24"/>
        </w:rPr>
        <w:t>V</w:t>
      </w:r>
      <w:r w:rsidR="00410A61" w:rsidRPr="00EF5DD5">
        <w:rPr>
          <w:rFonts w:ascii="Arial Narrow" w:hAnsi="Arial Narrow"/>
          <w:b/>
          <w:sz w:val="24"/>
          <w:szCs w:val="24"/>
        </w:rPr>
        <w:t>. etapa, zdravotnická</w:t>
      </w:r>
      <w:r w:rsidR="00410A61">
        <w:rPr>
          <w:rFonts w:ascii="Arial Narrow" w:hAnsi="Arial Narrow"/>
          <w:b/>
          <w:sz w:val="24"/>
          <w:szCs w:val="24"/>
        </w:rPr>
        <w:t xml:space="preserve">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4009D664"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Předmětem této </w:t>
      </w:r>
      <w:r w:rsidRPr="00EF5DD5">
        <w:rPr>
          <w:rFonts w:ascii="Arial Narrow" w:hAnsi="Arial Narrow"/>
          <w:sz w:val="24"/>
          <w:szCs w:val="24"/>
        </w:rPr>
        <w:t>smlouvy je záva</w:t>
      </w:r>
      <w:r w:rsidR="00FD6DC2" w:rsidRPr="00EF5DD5">
        <w:rPr>
          <w:rFonts w:ascii="Arial Narrow" w:hAnsi="Arial Narrow"/>
          <w:sz w:val="24"/>
          <w:szCs w:val="24"/>
        </w:rPr>
        <w:t xml:space="preserve">zek prodávajícího </w:t>
      </w:r>
      <w:r w:rsidR="002D65B6" w:rsidRPr="00EF5DD5">
        <w:rPr>
          <w:rFonts w:ascii="Arial Narrow" w:hAnsi="Arial Narrow"/>
          <w:sz w:val="24"/>
          <w:szCs w:val="24"/>
        </w:rPr>
        <w:t>odevzdat</w:t>
      </w:r>
      <w:r w:rsidR="00FD6DC2" w:rsidRPr="00EF5DD5">
        <w:rPr>
          <w:rFonts w:ascii="Arial Narrow" w:hAnsi="Arial Narrow"/>
          <w:sz w:val="24"/>
          <w:szCs w:val="24"/>
        </w:rPr>
        <w:t xml:space="preserve"> kupujícímu</w:t>
      </w:r>
      <w:r w:rsidR="00EE42C1" w:rsidRPr="00EF5DD5">
        <w:rPr>
          <w:rFonts w:ascii="Arial Narrow" w:hAnsi="Arial Narrow"/>
          <w:sz w:val="24"/>
          <w:szCs w:val="24"/>
        </w:rPr>
        <w:t xml:space="preserve"> </w:t>
      </w:r>
      <w:r w:rsidR="00EF5DD5" w:rsidRPr="00EF5DD5">
        <w:rPr>
          <w:rFonts w:ascii="Arial Narrow" w:hAnsi="Arial Narrow"/>
          <w:b/>
          <w:bCs/>
          <w:sz w:val="24"/>
          <w:szCs w:val="24"/>
        </w:rPr>
        <w:t>Rehabilitační, transportní a antidekubitní pomůcky</w:t>
      </w:r>
      <w:r w:rsidR="00864792" w:rsidRPr="00EF5DD5">
        <w:rPr>
          <w:rFonts w:ascii="Arial Narrow" w:hAnsi="Arial Narrow"/>
          <w:sz w:val="24"/>
          <w:szCs w:val="24"/>
        </w:rPr>
        <w:t>,</w:t>
      </w:r>
      <w:r w:rsidR="000B0419" w:rsidRPr="00EF5DD5">
        <w:rPr>
          <w:rFonts w:ascii="Arial Narrow" w:hAnsi="Arial Narrow"/>
          <w:sz w:val="24"/>
          <w:szCs w:val="24"/>
        </w:rPr>
        <w:t xml:space="preserve"> </w:t>
      </w:r>
      <w:r w:rsidR="000E24EB" w:rsidRPr="00EF5DD5">
        <w:rPr>
          <w:rFonts w:ascii="Arial Narrow" w:hAnsi="Arial Narrow"/>
          <w:sz w:val="24"/>
          <w:szCs w:val="24"/>
        </w:rPr>
        <w:t>dle technické</w:t>
      </w:r>
      <w:r w:rsidR="000E24EB" w:rsidRPr="000E24EB">
        <w:rPr>
          <w:rFonts w:ascii="Arial Narrow" w:hAnsi="Arial Narrow"/>
          <w:sz w:val="24"/>
          <w:szCs w:val="24"/>
        </w:rPr>
        <w:t xml:space="preserve">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D31CF2">
        <w:rPr>
          <w:rFonts w:ascii="Arial Narrow" w:hAnsi="Arial Narrow"/>
          <w:sz w:val="24"/>
          <w:szCs w:val="24"/>
        </w:rPr>
        <w:t>é</w:t>
      </w:r>
      <w:r w:rsidR="006D6CAA">
        <w:rPr>
          <w:rFonts w:ascii="Arial Narrow" w:hAnsi="Arial Narrow"/>
          <w:sz w:val="24"/>
          <w:szCs w:val="24"/>
        </w:rPr>
        <w:t xml:space="preserve"> </w:t>
      </w:r>
      <w:r w:rsidR="00D31CF2">
        <w:rPr>
          <w:rFonts w:ascii="Arial Narrow" w:hAnsi="Arial Narrow"/>
          <w:sz w:val="24"/>
          <w:szCs w:val="24"/>
        </w:rPr>
        <w:t>pomůcky</w:t>
      </w:r>
      <w:r w:rsidR="006D6CAA">
        <w:rPr>
          <w:rFonts w:ascii="Arial Narrow" w:hAnsi="Arial Narrow"/>
          <w:sz w:val="24"/>
          <w:szCs w:val="24"/>
        </w:rPr>
        <w:t xml:space="preserv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w:t>
      </w:r>
      <w:r w:rsidR="00D31CF2">
        <w:rPr>
          <w:rFonts w:ascii="Arial Narrow" w:hAnsi="Arial Narrow"/>
          <w:sz w:val="24"/>
          <w:szCs w:val="24"/>
        </w:rPr>
        <w:t>pomůcek</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tbl>
      <w:tblPr>
        <w:tblW w:w="88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2274"/>
        <w:gridCol w:w="2274"/>
      </w:tblGrid>
      <w:tr w:rsidR="007B7B65" w:rsidRPr="00B54D23" w14:paraId="39348036" w14:textId="77777777" w:rsidTr="00EA4578">
        <w:trPr>
          <w:trHeight w:val="618"/>
        </w:trPr>
        <w:tc>
          <w:tcPr>
            <w:tcW w:w="3260" w:type="dxa"/>
            <w:shd w:val="clear" w:color="auto" w:fill="D0CECE"/>
            <w:vAlign w:val="center"/>
          </w:tcPr>
          <w:p w14:paraId="58B7D133" w14:textId="77777777" w:rsidR="007B7B65" w:rsidRPr="00B54D23" w:rsidRDefault="007B7B65" w:rsidP="00EA4578">
            <w:pPr>
              <w:spacing w:after="0"/>
              <w:jc w:val="center"/>
              <w:rPr>
                <w:rFonts w:cs="Calibri"/>
                <w:b/>
                <w:bCs/>
                <w:color w:val="000000"/>
              </w:rPr>
            </w:pPr>
            <w:r>
              <w:rPr>
                <w:rFonts w:cs="Calibri"/>
                <w:b/>
                <w:bCs/>
                <w:color w:val="000000"/>
              </w:rPr>
              <w:t>Název</w:t>
            </w:r>
          </w:p>
        </w:tc>
        <w:tc>
          <w:tcPr>
            <w:tcW w:w="992" w:type="dxa"/>
            <w:shd w:val="clear" w:color="auto" w:fill="D0CECE"/>
            <w:vAlign w:val="center"/>
          </w:tcPr>
          <w:p w14:paraId="1EE168D2" w14:textId="77777777" w:rsidR="007B7B65" w:rsidRPr="00B54D23" w:rsidRDefault="007B7B65" w:rsidP="00EA4578">
            <w:pPr>
              <w:spacing w:after="0"/>
              <w:jc w:val="center"/>
              <w:rPr>
                <w:rFonts w:cs="Calibri"/>
                <w:b/>
                <w:bCs/>
                <w:color w:val="000000"/>
              </w:rPr>
            </w:pPr>
            <w:r>
              <w:rPr>
                <w:rFonts w:cs="Calibri"/>
                <w:b/>
                <w:bCs/>
                <w:color w:val="000000"/>
              </w:rPr>
              <w:t>Počet ks</w:t>
            </w:r>
          </w:p>
        </w:tc>
        <w:tc>
          <w:tcPr>
            <w:tcW w:w="2274" w:type="dxa"/>
            <w:shd w:val="clear" w:color="auto" w:fill="D0CECE"/>
            <w:vAlign w:val="center"/>
          </w:tcPr>
          <w:p w14:paraId="487F0B38" w14:textId="77777777" w:rsidR="007B7B65" w:rsidRDefault="007B7B65" w:rsidP="00EA4578">
            <w:pPr>
              <w:spacing w:after="0"/>
              <w:jc w:val="center"/>
              <w:rPr>
                <w:rFonts w:cs="Calibri"/>
                <w:b/>
                <w:bCs/>
                <w:color w:val="000000"/>
              </w:rPr>
            </w:pPr>
            <w:r>
              <w:rPr>
                <w:rFonts w:cs="Calibri"/>
                <w:b/>
                <w:bCs/>
                <w:color w:val="000000"/>
              </w:rPr>
              <w:t xml:space="preserve">Cena/ks </w:t>
            </w:r>
          </w:p>
          <w:p w14:paraId="4CDE2F65" w14:textId="77777777" w:rsidR="007B7B65" w:rsidRPr="00B54D23" w:rsidRDefault="007B7B65" w:rsidP="00EA4578">
            <w:pPr>
              <w:spacing w:after="0"/>
              <w:jc w:val="center"/>
              <w:rPr>
                <w:rFonts w:cs="Calibri"/>
                <w:b/>
                <w:bCs/>
                <w:color w:val="000000"/>
              </w:rPr>
            </w:pPr>
            <w:r w:rsidRPr="00B54D23">
              <w:rPr>
                <w:rFonts w:cs="Calibri"/>
                <w:b/>
                <w:bCs/>
                <w:color w:val="000000"/>
              </w:rPr>
              <w:t>v Kč bez DPH</w:t>
            </w:r>
          </w:p>
        </w:tc>
        <w:tc>
          <w:tcPr>
            <w:tcW w:w="2274" w:type="dxa"/>
            <w:shd w:val="clear" w:color="auto" w:fill="D0CECE"/>
            <w:vAlign w:val="center"/>
          </w:tcPr>
          <w:p w14:paraId="02CD1D8C" w14:textId="77777777" w:rsidR="007B7B65" w:rsidRDefault="007B7B65" w:rsidP="00EA4578">
            <w:pPr>
              <w:spacing w:after="0"/>
              <w:jc w:val="center"/>
              <w:rPr>
                <w:rFonts w:cs="Calibri"/>
                <w:b/>
                <w:bCs/>
                <w:color w:val="000000"/>
              </w:rPr>
            </w:pPr>
            <w:r>
              <w:rPr>
                <w:rFonts w:cs="Calibri"/>
                <w:b/>
                <w:bCs/>
                <w:color w:val="000000"/>
              </w:rPr>
              <w:t>Cena celkem</w:t>
            </w:r>
            <w:r w:rsidRPr="00B54D23">
              <w:rPr>
                <w:rFonts w:cs="Calibri"/>
                <w:b/>
                <w:bCs/>
                <w:color w:val="000000"/>
              </w:rPr>
              <w:t xml:space="preserve"> </w:t>
            </w:r>
          </w:p>
          <w:p w14:paraId="11F32DE6" w14:textId="77777777" w:rsidR="007B7B65" w:rsidRPr="00B54D23" w:rsidRDefault="007B7B65" w:rsidP="00EA4578">
            <w:pPr>
              <w:spacing w:after="0"/>
              <w:jc w:val="center"/>
              <w:rPr>
                <w:rFonts w:cs="Calibri"/>
                <w:b/>
                <w:bCs/>
                <w:color w:val="000000"/>
              </w:rPr>
            </w:pPr>
            <w:r w:rsidRPr="00B54D23">
              <w:rPr>
                <w:rFonts w:cs="Calibri"/>
                <w:b/>
                <w:bCs/>
                <w:color w:val="000000"/>
              </w:rPr>
              <w:t xml:space="preserve">v Kč </w:t>
            </w:r>
            <w:r>
              <w:rPr>
                <w:rFonts w:cs="Calibri"/>
                <w:b/>
                <w:bCs/>
                <w:color w:val="000000"/>
              </w:rPr>
              <w:t>bez</w:t>
            </w:r>
            <w:r w:rsidRPr="00B54D23">
              <w:rPr>
                <w:rFonts w:cs="Calibri"/>
                <w:b/>
                <w:bCs/>
                <w:color w:val="000000"/>
              </w:rPr>
              <w:t xml:space="preserve"> DPH</w:t>
            </w:r>
          </w:p>
        </w:tc>
      </w:tr>
      <w:tr w:rsidR="00CC0761" w:rsidRPr="00A05065" w14:paraId="2FE3027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E27762E" w14:textId="599F3761" w:rsidR="00CC0761" w:rsidRPr="00FE7982" w:rsidRDefault="00CC0761" w:rsidP="00CC0761">
            <w:pPr>
              <w:spacing w:after="0"/>
              <w:rPr>
                <w:rFonts w:cs="Calibri"/>
                <w:highlight w:val="magenta"/>
              </w:rPr>
            </w:pPr>
            <w:r w:rsidRPr="00F40A2C">
              <w:t>Hydraulické elektrické vysoké chodítko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ED7F07" w14:textId="11DBAC79" w:rsidR="00CC0761" w:rsidRPr="00064FF5" w:rsidRDefault="00CC0761" w:rsidP="00CC0761">
            <w:pPr>
              <w:spacing w:after="0"/>
              <w:jc w:val="center"/>
              <w:rPr>
                <w:rFonts w:cs="Calibri"/>
              </w:rPr>
            </w:pPr>
            <w:r w:rsidRPr="009D7446">
              <w:t>1</w:t>
            </w:r>
          </w:p>
        </w:tc>
        <w:tc>
          <w:tcPr>
            <w:tcW w:w="2274" w:type="dxa"/>
            <w:tcBorders>
              <w:top w:val="single" w:sz="4" w:space="0" w:color="auto"/>
              <w:left w:val="single" w:sz="4" w:space="0" w:color="auto"/>
              <w:bottom w:val="single" w:sz="4" w:space="0" w:color="auto"/>
              <w:right w:val="single" w:sz="4" w:space="0" w:color="auto"/>
            </w:tcBorders>
            <w:vAlign w:val="center"/>
          </w:tcPr>
          <w:p w14:paraId="442F11D9"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CCC97A8"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7A9C84C1"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2E2616E" w14:textId="6EB4FBAB" w:rsidR="00CC0761" w:rsidRPr="00FE7982" w:rsidRDefault="00CC0761" w:rsidP="00CC0761">
            <w:pPr>
              <w:spacing w:after="0"/>
              <w:rPr>
                <w:rFonts w:cs="Calibri"/>
                <w:highlight w:val="magenta"/>
              </w:rPr>
            </w:pPr>
            <w:r w:rsidRPr="00F40A2C">
              <w:t>Transportní lehátko s hydraulicky nastavitelnou výškou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C07667" w14:textId="12EE83C6"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3F8B2529"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81D6445"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28B4B6CB"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8044E5" w14:textId="23EC6B99" w:rsidR="00CC0761" w:rsidRPr="00FE7982" w:rsidRDefault="00CC0761" w:rsidP="00CC0761">
            <w:pPr>
              <w:spacing w:after="0"/>
              <w:rPr>
                <w:rFonts w:cs="Calibri"/>
                <w:highlight w:val="magenta"/>
              </w:rPr>
            </w:pPr>
            <w:r w:rsidRPr="00F40A2C">
              <w:t xml:space="preserve">Mechanický vozík - standardní velikost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DFBBA9" w14:textId="72ED5897"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232F449F"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676855E9"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00AE9858"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7D559D8" w14:textId="57517C6E" w:rsidR="00CC0761" w:rsidRPr="00FE7982" w:rsidRDefault="00CC0761" w:rsidP="00CC0761">
            <w:pPr>
              <w:spacing w:after="0"/>
              <w:rPr>
                <w:rFonts w:cs="Calibri"/>
                <w:highlight w:val="magenta"/>
              </w:rPr>
            </w:pPr>
            <w:r w:rsidRPr="00F40A2C">
              <w:t xml:space="preserve">Mechanický vozík - nadměrná velikost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E493FB" w14:textId="5E91EDB2"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720DB5DC"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306A32C"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3DB61D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40AB2CE" w14:textId="6C1F5A28" w:rsidR="00CC0761" w:rsidRPr="00FE7982" w:rsidRDefault="00CC0761" w:rsidP="00CC0761">
            <w:pPr>
              <w:spacing w:after="0"/>
              <w:rPr>
                <w:rFonts w:cs="Calibri"/>
                <w:highlight w:val="magenta"/>
              </w:rPr>
            </w:pPr>
            <w:r w:rsidRPr="00F40A2C">
              <w:t>Sprchovací a koupací pojízdné lůžko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7A7CE6" w14:textId="1F58AEDE"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4B166B54" w14:textId="3F640960"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3620654F" w14:textId="7BC8871B"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440416F6"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27BA563" w14:textId="09D29457" w:rsidR="00CC0761" w:rsidRPr="00FE7982" w:rsidRDefault="00CC0761" w:rsidP="00CC0761">
            <w:pPr>
              <w:spacing w:after="0"/>
              <w:rPr>
                <w:rFonts w:cs="Calibri"/>
                <w:highlight w:val="magenta"/>
              </w:rPr>
            </w:pPr>
            <w:r w:rsidRPr="00F40A2C">
              <w:t>WC křeslo s kolečkama -standardní velikost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84AF56" w14:textId="28392F06"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3947776B" w14:textId="56F411D7"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05BD2369" w14:textId="6C5D48D5"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83F201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525DAC2" w14:textId="6E917EFB" w:rsidR="00CC0761" w:rsidRPr="00FE7982" w:rsidRDefault="00CC0761" w:rsidP="00CC0761">
            <w:pPr>
              <w:spacing w:after="0"/>
              <w:rPr>
                <w:rFonts w:cs="Calibri"/>
                <w:highlight w:val="magenta"/>
              </w:rPr>
            </w:pPr>
            <w:r w:rsidRPr="00F40A2C">
              <w:t>WC křeslo s kolečkama - nadměrná velikost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462BF3" w14:textId="34CDD1BF"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37110390" w14:textId="51C00A84"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22C26F93" w14:textId="4F603C99"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933CB11"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6EC8C92" w14:textId="5EC157EC" w:rsidR="00CC0761" w:rsidRPr="00FE7982" w:rsidRDefault="00CC0761" w:rsidP="00CC0761">
            <w:pPr>
              <w:spacing w:after="0"/>
              <w:rPr>
                <w:rFonts w:cs="Calibri"/>
                <w:highlight w:val="magenta"/>
              </w:rPr>
            </w:pPr>
            <w:r w:rsidRPr="00F40A2C">
              <w:t xml:space="preserve">Antidekubitní matrace pro nadměrnou hmotnost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D998C1" w14:textId="56F45AB0" w:rsidR="00CC0761" w:rsidRDefault="00CC0761" w:rsidP="00CC0761">
            <w:pPr>
              <w:spacing w:after="0"/>
              <w:jc w:val="center"/>
              <w:rPr>
                <w:rFonts w:cs="Calibri"/>
              </w:rPr>
            </w:pPr>
            <w:r w:rsidRPr="009D7446">
              <w:t>4</w:t>
            </w:r>
          </w:p>
        </w:tc>
        <w:tc>
          <w:tcPr>
            <w:tcW w:w="2274" w:type="dxa"/>
            <w:tcBorders>
              <w:top w:val="single" w:sz="4" w:space="0" w:color="auto"/>
              <w:left w:val="single" w:sz="4" w:space="0" w:color="auto"/>
              <w:bottom w:val="single" w:sz="4" w:space="0" w:color="auto"/>
              <w:right w:val="single" w:sz="4" w:space="0" w:color="auto"/>
            </w:tcBorders>
            <w:vAlign w:val="center"/>
          </w:tcPr>
          <w:p w14:paraId="05C5E42E" w14:textId="3A01A0D5"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3CF77CE" w14:textId="6B83F0C1"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2413DEA2"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BC25AC5" w14:textId="3A56D293" w:rsidR="00CC0761" w:rsidRPr="00FE7982" w:rsidRDefault="00CC0761" w:rsidP="00CC0761">
            <w:pPr>
              <w:spacing w:after="0"/>
              <w:rPr>
                <w:rFonts w:cs="Calibri"/>
                <w:highlight w:val="magenta"/>
              </w:rPr>
            </w:pPr>
            <w:r w:rsidRPr="00F40A2C">
              <w:t>Opěradlo PROFI do lůžka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20E0A1" w14:textId="7747E4A8"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1A5648A6" w14:textId="3FB8131A"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7B2DB8B5" w14:textId="13C19102"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387CC6B"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B12EFD1" w14:textId="2FD92313" w:rsidR="00CC0761" w:rsidRPr="00FE7982" w:rsidRDefault="00CC0761" w:rsidP="00CC0761">
            <w:pPr>
              <w:spacing w:after="0"/>
              <w:rPr>
                <w:rFonts w:cs="Calibri"/>
                <w:highlight w:val="magenta"/>
              </w:rPr>
            </w:pPr>
            <w:r w:rsidRPr="00F40A2C">
              <w:lastRenderedPageBreak/>
              <w:t>Přesouvací prkno pro vozíčkáře plastové</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86DDDF" w14:textId="1C1BEF41"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10FA8FA7" w14:textId="03E4B4ED"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7765B2C3" w14:textId="77FD883D"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0F3A1772"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75D3AD0" w14:textId="3823694B" w:rsidR="00CC0761" w:rsidRPr="00FE7982" w:rsidRDefault="00CC0761" w:rsidP="00CC0761">
            <w:pPr>
              <w:spacing w:after="0"/>
              <w:rPr>
                <w:rFonts w:cs="Calibri"/>
                <w:highlight w:val="magenta"/>
              </w:rPr>
            </w:pPr>
            <w:r w:rsidRPr="00F40A2C">
              <w:t>Kombinované pojízdné křeslo do sprchy a WC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A630E0" w14:textId="76B64B94"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58ADF031" w14:textId="54608970"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23E47A71" w14:textId="16858281"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42C21823"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A7E4463" w14:textId="6D1B6E73" w:rsidR="00CC0761" w:rsidRPr="00FE7982" w:rsidRDefault="00CC0761" w:rsidP="00CC0761">
            <w:pPr>
              <w:spacing w:after="0"/>
              <w:rPr>
                <w:rFonts w:cs="Calibri"/>
                <w:highlight w:val="magenta"/>
              </w:rPr>
            </w:pPr>
            <w:r w:rsidRPr="00F40A2C">
              <w:t>Elektricky polohovatelná lehátka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126167" w14:textId="4A7E6B18" w:rsidR="00CC0761" w:rsidRDefault="00CC0761" w:rsidP="00CC0761">
            <w:pPr>
              <w:spacing w:after="0"/>
              <w:jc w:val="center"/>
              <w:rPr>
                <w:rFonts w:cs="Calibri"/>
              </w:rPr>
            </w:pPr>
            <w:r w:rsidRPr="009D7446">
              <w:t>4</w:t>
            </w:r>
          </w:p>
        </w:tc>
        <w:tc>
          <w:tcPr>
            <w:tcW w:w="2274" w:type="dxa"/>
            <w:tcBorders>
              <w:top w:val="single" w:sz="4" w:space="0" w:color="auto"/>
              <w:left w:val="single" w:sz="4" w:space="0" w:color="auto"/>
              <w:bottom w:val="single" w:sz="4" w:space="0" w:color="auto"/>
              <w:right w:val="single" w:sz="4" w:space="0" w:color="auto"/>
            </w:tcBorders>
            <w:vAlign w:val="center"/>
          </w:tcPr>
          <w:p w14:paraId="012FABA6" w14:textId="1AEC4929"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CD8C31E" w14:textId="75BF6981"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44F51A27" w14:textId="77777777" w:rsidR="007B7B65" w:rsidRPr="007B7B65" w:rsidRDefault="007B7B65" w:rsidP="0074112E">
      <w:pPr>
        <w:pStyle w:val="Odstavecseseznamem"/>
        <w:tabs>
          <w:tab w:val="left" w:pos="4962"/>
        </w:tabs>
        <w:spacing w:after="0"/>
        <w:ind w:left="1069" w:hanging="360"/>
        <w:rPr>
          <w:rFonts w:ascii="Arial Narrow" w:hAnsi="Arial Narrow"/>
          <w:sz w:val="12"/>
          <w:szCs w:val="12"/>
        </w:rPr>
      </w:pP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že účetní doklady nebudou mít odpovídající náležitosti, je kupující oprávněn zaslat je ve lhůtě splatnosti zpět prodávajícímu k doplnění, aniž se tak dostane do prodlení se splatností. Důvody </w:t>
      </w:r>
      <w:r w:rsidRPr="00FD69D4">
        <w:rPr>
          <w:rFonts w:ascii="Arial Narrow" w:hAnsi="Arial Narrow"/>
          <w:sz w:val="24"/>
          <w:szCs w:val="24"/>
        </w:rPr>
        <w:lastRenderedPageBreak/>
        <w:t>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568DB946"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5115EC">
        <w:rPr>
          <w:rFonts w:ascii="Arial Narrow" w:hAnsi="Arial Narrow"/>
          <w:b/>
          <w:sz w:val="24"/>
          <w:szCs w:val="24"/>
        </w:rPr>
        <w:t>7</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0CCBDE1D"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w:t>
      </w:r>
      <w:r w:rsidR="00D31CF2">
        <w:rPr>
          <w:rFonts w:ascii="Arial Narrow" w:hAnsi="Arial Narrow"/>
          <w:sz w:val="24"/>
          <w:szCs w:val="24"/>
        </w:rPr>
        <w:t>é</w:t>
      </w:r>
      <w:r w:rsidRPr="00FD69D4">
        <w:rPr>
          <w:rFonts w:ascii="Arial Narrow" w:hAnsi="Arial Narrow"/>
          <w:sz w:val="24"/>
          <w:szCs w:val="24"/>
        </w:rPr>
        <w:t xml:space="preserve"> jednotliv</w:t>
      </w:r>
      <w:r w:rsidR="00D31CF2">
        <w:rPr>
          <w:rFonts w:ascii="Arial Narrow" w:hAnsi="Arial Narrow"/>
          <w:sz w:val="24"/>
          <w:szCs w:val="24"/>
        </w:rPr>
        <w:t>é zařízení</w:t>
      </w:r>
      <w:r w:rsidRPr="00FD69D4">
        <w:rPr>
          <w:rFonts w:ascii="Arial Narrow" w:hAnsi="Arial Narrow"/>
          <w:sz w:val="24"/>
          <w:szCs w:val="24"/>
        </w:rPr>
        <w:t xml:space="preserve"> samostatně.</w:t>
      </w:r>
    </w:p>
    <w:p w14:paraId="0C1B1D87" w14:textId="11AF8736"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lastRenderedPageBreak/>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D31CF2">
        <w:rPr>
          <w:rFonts w:ascii="Arial Narrow" w:hAnsi="Arial Narrow"/>
          <w:sz w:val="24"/>
          <w:szCs w:val="24"/>
        </w:rPr>
        <w:t>50</w:t>
      </w:r>
      <w:r w:rsidRPr="00FD69D4">
        <w:rPr>
          <w:rFonts w:ascii="Arial Narrow" w:hAnsi="Arial Narrow"/>
          <w:sz w:val="24"/>
          <w:szCs w:val="24"/>
        </w:rPr>
        <w:t xml:space="preserve">0,- Kč za každý i započatý den prodlení, a to až doby odstranění reklamované vady. </w:t>
      </w:r>
      <w:r w:rsidR="00D31CF2" w:rsidRPr="00FD69D4">
        <w:rPr>
          <w:rFonts w:ascii="Arial Narrow" w:hAnsi="Arial Narrow"/>
          <w:sz w:val="24"/>
          <w:szCs w:val="24"/>
        </w:rPr>
        <w:t>Pokuta se vztahuje pro každ</w:t>
      </w:r>
      <w:r w:rsidR="00D31CF2">
        <w:rPr>
          <w:rFonts w:ascii="Arial Narrow" w:hAnsi="Arial Narrow"/>
          <w:sz w:val="24"/>
          <w:szCs w:val="24"/>
        </w:rPr>
        <w:t>é</w:t>
      </w:r>
      <w:r w:rsidR="00D31CF2" w:rsidRPr="00FD69D4">
        <w:rPr>
          <w:rFonts w:ascii="Arial Narrow" w:hAnsi="Arial Narrow"/>
          <w:sz w:val="24"/>
          <w:szCs w:val="24"/>
        </w:rPr>
        <w:t xml:space="preserve"> jednotliv</w:t>
      </w:r>
      <w:r w:rsidR="00D31CF2">
        <w:rPr>
          <w:rFonts w:ascii="Arial Narrow" w:hAnsi="Arial Narrow"/>
          <w:sz w:val="24"/>
          <w:szCs w:val="24"/>
        </w:rPr>
        <w:t>é zařízení</w:t>
      </w:r>
      <w:r w:rsidR="00D31CF2" w:rsidRPr="00FD69D4">
        <w:rPr>
          <w:rFonts w:ascii="Arial Narrow" w:hAnsi="Arial Narrow"/>
          <w:sz w:val="24"/>
          <w:szCs w:val="24"/>
        </w:rPr>
        <w:t xml:space="preserve">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lastRenderedPageBreak/>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lastRenderedPageBreak/>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w:t>
      </w:r>
      <w:r w:rsidRPr="00417D46">
        <w:rPr>
          <w:rFonts w:ascii="Arial Narrow" w:hAnsi="Arial Narrow" w:cs="Calibri"/>
          <w:sz w:val="24"/>
          <w:szCs w:val="24"/>
        </w:rPr>
        <w:lastRenderedPageBreak/>
        <w:t>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Default="006301B0" w:rsidP="006301B0">
      <w:pPr>
        <w:spacing w:after="0"/>
        <w:rPr>
          <w:rFonts w:ascii="Arial Narrow" w:hAnsi="Arial Narrow"/>
          <w:sz w:val="24"/>
          <w:szCs w:val="24"/>
        </w:rPr>
      </w:pP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1BC014C3"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EF5DD5">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15EC"/>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0761"/>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1CF2"/>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5DD5"/>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32492BAF-04C3-4D44-AC58-C02BF92CE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15</Pages>
  <Words>4871</Words>
  <Characters>28740</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74</cp:revision>
  <cp:lastPrinted>2015-07-09T08:18:00Z</cp:lastPrinted>
  <dcterms:created xsi:type="dcterms:W3CDTF">2022-03-18T11:21:00Z</dcterms:created>
  <dcterms:modified xsi:type="dcterms:W3CDTF">2023-08-15T08:47:00Z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